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93" w:rsidRPr="009E64EF" w:rsidRDefault="00D81A93" w:rsidP="009E64EF">
      <w:pPr>
        <w:jc w:val="center"/>
        <w:rPr>
          <w:b/>
          <w:sz w:val="26"/>
          <w:szCs w:val="26"/>
        </w:rPr>
      </w:pPr>
      <w:r w:rsidRPr="009E64EF">
        <w:rPr>
          <w:b/>
          <w:sz w:val="26"/>
          <w:szCs w:val="26"/>
        </w:rPr>
        <w:t>УПРАВЛЕНИЕ ОБРАЗОВАНИЯ АДМИНИСТРАЦИИ РЫБИНСКОГО РАЙОНА</w:t>
      </w:r>
    </w:p>
    <w:p w:rsidR="00D81A93" w:rsidRPr="009E64EF" w:rsidRDefault="00D81A93" w:rsidP="009E64EF">
      <w:pPr>
        <w:jc w:val="center"/>
        <w:rPr>
          <w:b/>
          <w:sz w:val="24"/>
          <w:szCs w:val="24"/>
        </w:rPr>
      </w:pPr>
      <w:r w:rsidRPr="009E64EF">
        <w:rPr>
          <w:b/>
          <w:sz w:val="24"/>
          <w:szCs w:val="24"/>
        </w:rPr>
        <w:t>МОДЕЛЬ  МЕТОДИЧЕСКОГО  СОПРОВОЖДЕНИЯ  ПЕДАГОГОВ ПО ФОРМИРОВАНИЮ ФУНКЦИОНАЛЬНОЙ ГРАМОТНОСТИ ОБУЧАЮЩИХСЯ</w:t>
      </w:r>
    </w:p>
    <w:p w:rsidR="00D81A93" w:rsidRDefault="009E64EF" w:rsidP="00D81A93">
      <w:r>
        <w:rPr>
          <w:noProof/>
          <w:lang w:eastAsia="ru-RU"/>
        </w:rPr>
        <w:pict>
          <v:roundrect id="_x0000_s1082" style="position:absolute;margin-left:5.55pt;margin-top:11.6pt;width:48.75pt;height:458.25pt;z-index:251705344" arcsize="0">
            <v:textbox style="layout-flow:vertical;mso-layout-flow-alt:bottom-to-top">
              <w:txbxContent>
                <w:p w:rsidR="00D81A93" w:rsidRPr="009E64EF" w:rsidRDefault="00D81A93" w:rsidP="009E64E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9E64EF">
                    <w:rPr>
                      <w:b/>
                      <w:sz w:val="40"/>
                      <w:szCs w:val="40"/>
                    </w:rPr>
                    <w:t>ценностный и целевой компонент</w:t>
                  </w:r>
                </w:p>
              </w:txbxContent>
            </v:textbox>
          </v:roundrect>
        </w:pict>
      </w:r>
      <w:r w:rsidR="00D81A93">
        <w:rPr>
          <w:noProof/>
          <w:lang w:eastAsia="ru-RU"/>
        </w:rPr>
        <w:pict>
          <v:rect id="_x0000_s1089" style="position:absolute;margin-left:470.55pt;margin-top:180.35pt;width:273pt;height:117pt;z-index:251712512">
            <v:textbox>
              <w:txbxContent>
                <w:p w:rsidR="00D81A93" w:rsidRDefault="00D81A93" w:rsidP="00D81A93">
                  <w:pPr>
                    <w:pStyle w:val="a3"/>
                  </w:pPr>
                  <w:r w:rsidRPr="00042695">
                    <w:rPr>
                      <w:b/>
                    </w:rPr>
                    <w:t>Принципы методического сопровождения</w:t>
                  </w:r>
                  <w:r>
                    <w:t>:</w:t>
                  </w:r>
                </w:p>
                <w:p w:rsidR="00D81A93" w:rsidRDefault="00D81A93" w:rsidP="00D81A93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t>Связь теории и практики – от понимания к освоению и реализации</w:t>
                  </w:r>
                </w:p>
                <w:p w:rsidR="00D81A93" w:rsidRDefault="00D81A93" w:rsidP="00D81A93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t>Индивидуализации – ориентация на индивидуальные трудности, оказание адресной помощи</w:t>
                  </w:r>
                </w:p>
                <w:p w:rsidR="00D81A93" w:rsidRDefault="00D81A93" w:rsidP="00D81A93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t xml:space="preserve">Оптимизма – ориентирующий  на внутренний ресурс  и ценность  самого педагога </w:t>
                  </w:r>
                </w:p>
                <w:p w:rsidR="00D81A93" w:rsidRDefault="00D81A93" w:rsidP="00D81A93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t>Командной работы, сотрудничества</w:t>
                  </w:r>
                </w:p>
              </w:txbxContent>
            </v:textbox>
          </v:rect>
        </w:pict>
      </w:r>
      <w:r w:rsidR="00D81A9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236.55pt;margin-top:149.6pt;width:0;height:22.5pt;z-index:251715584" o:connectortype="straight">
            <v:stroke endarrow="block"/>
          </v:shape>
        </w:pict>
      </w:r>
      <w:r w:rsidR="00D81A93">
        <w:rPr>
          <w:noProof/>
          <w:lang w:eastAsia="ru-RU"/>
        </w:rPr>
        <w:pict>
          <v:shape id="_x0000_s1084" type="#_x0000_t32" style="position:absolute;margin-left:508.8pt;margin-top:81.35pt;width:43.5pt;height:.75pt;flip:y;z-index:251707392" o:connectortype="straight">
            <v:stroke endarrow="block"/>
          </v:shape>
        </w:pict>
      </w:r>
      <w:r w:rsidR="00D81A93">
        <w:rPr>
          <w:noProof/>
          <w:lang w:eastAsia="ru-RU"/>
        </w:rPr>
        <w:pict>
          <v:rect id="_x0000_s1090" style="position:absolute;margin-left:76.05pt;margin-top:339.35pt;width:681pt;height:34.5pt;z-index:251713536">
            <v:textbox>
              <w:txbxContent>
                <w:p w:rsidR="00D81A93" w:rsidRPr="00211DF3" w:rsidRDefault="00D81A93" w:rsidP="00D81A93">
                  <w:pPr>
                    <w:rPr>
                      <w:b/>
                    </w:rPr>
                  </w:pPr>
                  <w:r w:rsidRPr="00211DF3">
                    <w:rPr>
                      <w:b/>
                    </w:rPr>
                    <w:t>Цель. Обеспечение развития профессиональных компетенций педагогов  общеобразовательных ор</w:t>
                  </w:r>
                  <w:r>
                    <w:rPr>
                      <w:b/>
                    </w:rPr>
                    <w:t>ганизаций  для формирования   Функциональной грамотности</w:t>
                  </w:r>
                </w:p>
                <w:p w:rsidR="00D81A93" w:rsidRDefault="00D81A93" w:rsidP="00D81A93"/>
              </w:txbxContent>
            </v:textbox>
          </v:rect>
        </w:pict>
      </w:r>
      <w:r w:rsidR="00D81A93">
        <w:rPr>
          <w:noProof/>
          <w:lang w:eastAsia="ru-RU"/>
        </w:rPr>
        <w:pict>
          <v:rect id="_x0000_s1087" style="position:absolute;margin-left:76.05pt;margin-top:176.6pt;width:369.75pt;height:120.75pt;z-index:251710464">
            <v:textbox>
              <w:txbxContent>
                <w:p w:rsidR="00D81A93" w:rsidRDefault="00D81A93" w:rsidP="00D81A93">
                  <w:pPr>
                    <w:pStyle w:val="a3"/>
                  </w:pPr>
                  <w:r w:rsidRPr="00042695">
                    <w:rPr>
                      <w:b/>
                    </w:rPr>
                    <w:t xml:space="preserve">Ценности </w:t>
                  </w:r>
                  <w:r>
                    <w:t>:</w:t>
                  </w:r>
                </w:p>
                <w:p w:rsidR="00D81A93" w:rsidRDefault="00D81A93" w:rsidP="00D81A93">
                  <w:pPr>
                    <w:pStyle w:val="a3"/>
                  </w:pPr>
                  <w:r>
                    <w:t>- Совершенствование профессионального мастерства;</w:t>
                  </w:r>
                </w:p>
                <w:p w:rsidR="00D81A93" w:rsidRDefault="00D81A93" w:rsidP="00D81A93">
                  <w:pPr>
                    <w:pStyle w:val="a3"/>
                  </w:pPr>
                  <w:r>
                    <w:t>- Содействие в организации  мероприятий по формированию читательской грамотности</w:t>
                  </w:r>
                </w:p>
                <w:p w:rsidR="00D81A93" w:rsidRDefault="00D81A93" w:rsidP="00D81A93">
                  <w:pPr>
                    <w:pStyle w:val="a3"/>
                  </w:pPr>
                  <w:r>
                    <w:t>- Методическое сопровождение с учетом  дефицитов педагога;</w:t>
                  </w:r>
                </w:p>
                <w:p w:rsidR="00D81A93" w:rsidRPr="00042695" w:rsidRDefault="00D81A93" w:rsidP="00D81A93">
                  <w:pPr>
                    <w:pStyle w:val="a3"/>
                  </w:pPr>
                  <w:r>
                    <w:t>- внедрение освоенного инструментария педагога в свою  практическую деятельность</w:t>
                  </w:r>
                </w:p>
              </w:txbxContent>
            </v:textbox>
          </v:rect>
        </w:pict>
      </w:r>
      <w:r w:rsidR="00D81A93">
        <w:rPr>
          <w:noProof/>
          <w:lang w:eastAsia="ru-RU"/>
        </w:rPr>
        <w:pict>
          <v:rect id="_x0000_s1085" style="position:absolute;margin-left:566.55pt;margin-top:11.6pt;width:185.25pt;height:109.5pt;z-index:251708416">
            <v:textbox>
              <w:txbxContent>
                <w:p w:rsidR="00D81A93" w:rsidRPr="00371D34" w:rsidRDefault="00D81A93" w:rsidP="00D81A93">
                  <w:pPr>
                    <w:pStyle w:val="a3"/>
                    <w:rPr>
                      <w:b/>
                    </w:rPr>
                  </w:pPr>
                  <w:r w:rsidRPr="00371D34">
                    <w:rPr>
                      <w:b/>
                    </w:rPr>
                    <w:t>Методологические  основания</w:t>
                  </w:r>
                </w:p>
                <w:p w:rsidR="00D81A93" w:rsidRPr="00371D34" w:rsidRDefault="00D81A93" w:rsidP="00D81A93">
                  <w:pPr>
                    <w:pStyle w:val="a3"/>
                    <w:jc w:val="center"/>
                    <w:rPr>
                      <w:b/>
                    </w:rPr>
                  </w:pPr>
                  <w:r w:rsidRPr="00371D34">
                    <w:rPr>
                      <w:b/>
                    </w:rPr>
                    <w:t>( подходы)</w:t>
                  </w:r>
                </w:p>
                <w:p w:rsidR="00D81A93" w:rsidRDefault="00D81A93" w:rsidP="00D81A93">
                  <w:pPr>
                    <w:pStyle w:val="a3"/>
                    <w:numPr>
                      <w:ilvl w:val="0"/>
                      <w:numId w:val="2"/>
                    </w:numPr>
                    <w:jc w:val="both"/>
                  </w:pPr>
                  <w:r>
                    <w:t>Системно – деятельностный подход</w:t>
                  </w:r>
                </w:p>
                <w:p w:rsidR="00D81A93" w:rsidRDefault="00D81A93" w:rsidP="00D81A93">
                  <w:pPr>
                    <w:pStyle w:val="a3"/>
                    <w:numPr>
                      <w:ilvl w:val="0"/>
                      <w:numId w:val="2"/>
                    </w:numPr>
                    <w:jc w:val="both"/>
                  </w:pPr>
                  <w:r>
                    <w:t>Полисубъективный  ((диалогический)</w:t>
                  </w:r>
                </w:p>
                <w:p w:rsidR="00D81A93" w:rsidRDefault="00D81A93" w:rsidP="00D81A93">
                  <w:pPr>
                    <w:pStyle w:val="a3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  Компетентностный </w:t>
                  </w:r>
                </w:p>
                <w:p w:rsidR="00D81A93" w:rsidRDefault="00D81A93" w:rsidP="00D81A93">
                  <w:pPr>
                    <w:pStyle w:val="a3"/>
                    <w:ind w:left="720"/>
                    <w:jc w:val="both"/>
                  </w:pPr>
                </w:p>
              </w:txbxContent>
            </v:textbox>
          </v:rect>
        </w:pict>
      </w:r>
      <w:r w:rsidR="00D81A93">
        <w:rPr>
          <w:noProof/>
          <w:lang w:eastAsia="ru-RU"/>
        </w:rPr>
        <w:pict>
          <v:rect id="_x0000_s1083" style="position:absolute;margin-left:67.8pt;margin-top:11.6pt;width:441pt;height:138pt;z-index:251706368">
            <v:textbox>
              <w:txbxContent>
                <w:p w:rsidR="00D81A93" w:rsidRPr="00371D34" w:rsidRDefault="00D81A93" w:rsidP="00D81A93">
                  <w:pPr>
                    <w:pStyle w:val="a3"/>
                    <w:rPr>
                      <w:b/>
                    </w:rPr>
                  </w:pPr>
                  <w:r w:rsidRPr="00371D34">
                    <w:rPr>
                      <w:b/>
                    </w:rPr>
                    <w:t>Заказ</w:t>
                  </w:r>
                </w:p>
                <w:p w:rsidR="00D81A93" w:rsidRDefault="00D81A93" w:rsidP="00D81A93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 xml:space="preserve">Нацпроект Образование, Подпроект « Учитель будущего « Создание системы для непрерывного и планомерного повышения  профессионального  педагогического мастерства педагогических работников  с учетом их профессиональных дефицитов. </w:t>
                  </w:r>
                </w:p>
                <w:p w:rsidR="00D81A93" w:rsidRDefault="00D81A93" w:rsidP="00D81A93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>Создание условий для непрерывного  повышения профессионального мастерства  педагогов в области   формирования  функциональной грамотности .</w:t>
                  </w:r>
                </w:p>
                <w:p w:rsidR="00D81A93" w:rsidRDefault="00D81A93" w:rsidP="00D81A93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>Профессионального сообщества – потребность  в методическом сопровождении  в понимании  функциональной грамотности  и её формировании</w:t>
                  </w:r>
                </w:p>
              </w:txbxContent>
            </v:textbox>
          </v:rect>
        </w:pict>
      </w:r>
      <w:r w:rsidR="00D81A93">
        <w:rPr>
          <w:noProof/>
          <w:lang w:eastAsia="ru-RU"/>
        </w:rPr>
        <w:pict>
          <v:shape id="_x0000_s1086" type="#_x0000_t32" style="position:absolute;margin-left:262.8pt;margin-top:205.1pt;width:2.25pt;height:21.75pt;z-index:251709440" o:connectortype="straight">
            <v:stroke endarrow="block"/>
          </v:shape>
        </w:pict>
      </w:r>
    </w:p>
    <w:p w:rsidR="00D81A93" w:rsidRDefault="00D81A93" w:rsidP="00C9697B">
      <w:pPr>
        <w:jc w:val="center"/>
        <w:rPr>
          <w:b/>
        </w:rPr>
      </w:pPr>
    </w:p>
    <w:p w:rsidR="00D81A93" w:rsidRDefault="00D81A93" w:rsidP="00C9697B">
      <w:pPr>
        <w:jc w:val="center"/>
        <w:rPr>
          <w:b/>
        </w:rPr>
      </w:pPr>
    </w:p>
    <w:p w:rsidR="00D81A93" w:rsidRDefault="00D81A93" w:rsidP="00C9697B">
      <w:pPr>
        <w:jc w:val="center"/>
        <w:rPr>
          <w:b/>
        </w:rPr>
      </w:pPr>
    </w:p>
    <w:p w:rsidR="00D81A93" w:rsidRDefault="009E64EF" w:rsidP="00C9697B">
      <w:pPr>
        <w:jc w:val="center"/>
        <w:rPr>
          <w:b/>
        </w:rPr>
      </w:pPr>
      <w:r>
        <w:rPr>
          <w:noProof/>
          <w:lang w:eastAsia="ru-RU"/>
        </w:rPr>
        <w:pict>
          <v:shape id="_x0000_s1094" type="#_x0000_t32" style="position:absolute;left:0;text-align:left;margin-left:691.8pt;margin-top:24.6pt;width:0;height:214.5pt;z-index:251675647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3" type="#_x0000_t32" style="position:absolute;left:0;text-align:left;margin-left:648.3pt;margin-top:24.6pt;width:0;height:50.25pt;z-index:251716608" o:connectortype="straight">
            <v:stroke endarrow="block"/>
          </v:shape>
        </w:pict>
      </w:r>
    </w:p>
    <w:p w:rsidR="00D81A93" w:rsidRDefault="00D81A93" w:rsidP="00C9697B">
      <w:pPr>
        <w:jc w:val="center"/>
        <w:rPr>
          <w:b/>
        </w:rPr>
      </w:pPr>
    </w:p>
    <w:p w:rsidR="00D81A93" w:rsidRDefault="00D81A93" w:rsidP="00C9697B">
      <w:pPr>
        <w:jc w:val="center"/>
        <w:rPr>
          <w:b/>
        </w:rPr>
      </w:pPr>
    </w:p>
    <w:p w:rsidR="00D81A93" w:rsidRDefault="00D81A93" w:rsidP="00C9697B">
      <w:pPr>
        <w:jc w:val="center"/>
        <w:rPr>
          <w:b/>
        </w:rPr>
      </w:pPr>
    </w:p>
    <w:p w:rsidR="00D81A93" w:rsidRDefault="00D81A93" w:rsidP="00C9697B">
      <w:pPr>
        <w:jc w:val="center"/>
        <w:rPr>
          <w:b/>
        </w:rPr>
      </w:pPr>
    </w:p>
    <w:p w:rsidR="00D81A93" w:rsidRDefault="009E64EF" w:rsidP="00C9697B">
      <w:pPr>
        <w:jc w:val="center"/>
        <w:rPr>
          <w:b/>
        </w:rPr>
      </w:pPr>
      <w:r>
        <w:rPr>
          <w:noProof/>
          <w:lang w:eastAsia="ru-RU"/>
        </w:rPr>
        <w:pict>
          <v:shape id="_x0000_s1088" type="#_x0000_t32" style="position:absolute;left:0;text-align:left;margin-left:445.8pt;margin-top:10.65pt;width:19.5pt;height:.75pt;z-index:251711488" o:connectortype="straight">
            <v:stroke endarrow="block"/>
          </v:shape>
        </w:pict>
      </w:r>
    </w:p>
    <w:p w:rsidR="00D81A93" w:rsidRDefault="00D81A93" w:rsidP="00C9697B">
      <w:pPr>
        <w:jc w:val="center"/>
        <w:rPr>
          <w:b/>
        </w:rPr>
      </w:pPr>
    </w:p>
    <w:p w:rsidR="00D81A93" w:rsidRDefault="009E64EF" w:rsidP="00C9697B">
      <w:pPr>
        <w:jc w:val="center"/>
        <w:rPr>
          <w:b/>
        </w:rPr>
      </w:pPr>
      <w:r>
        <w:rPr>
          <w:noProof/>
          <w:lang w:eastAsia="ru-RU"/>
        </w:rPr>
        <w:pict>
          <v:shape id="_x0000_s1095" type="#_x0000_t32" style="position:absolute;left:0;text-align:left;margin-left:253.05pt;margin-top:21.25pt;width:0;height:38.25pt;z-index:251718656" o:connectortype="straight">
            <v:stroke endarrow="block"/>
          </v:shape>
        </w:pict>
      </w:r>
    </w:p>
    <w:p w:rsidR="00D81A93" w:rsidRDefault="00D81A93" w:rsidP="00C9697B">
      <w:pPr>
        <w:jc w:val="center"/>
        <w:rPr>
          <w:b/>
        </w:rPr>
      </w:pPr>
    </w:p>
    <w:p w:rsidR="00D81A93" w:rsidRDefault="00D81A93" w:rsidP="00C9697B">
      <w:pPr>
        <w:jc w:val="center"/>
        <w:rPr>
          <w:b/>
        </w:rPr>
      </w:pPr>
    </w:p>
    <w:p w:rsidR="00D81A93" w:rsidRDefault="009E64EF" w:rsidP="00C9697B">
      <w:pPr>
        <w:jc w:val="center"/>
        <w:rPr>
          <w:b/>
        </w:rPr>
      </w:pPr>
      <w:r>
        <w:rPr>
          <w:noProof/>
          <w:lang w:eastAsia="ru-RU"/>
        </w:rPr>
        <w:pict>
          <v:shape id="_x0000_s1096" type="#_x0000_t32" style="position:absolute;left:0;text-align:left;margin-left:251.55pt;margin-top:17.65pt;width:0;height:21.75pt;z-index:251719680" o:connectortype="straight">
            <v:stroke endarrow="block"/>
          </v:shape>
        </w:pict>
      </w:r>
    </w:p>
    <w:p w:rsidR="00D81A93" w:rsidRDefault="009E64EF" w:rsidP="00C9697B">
      <w:pPr>
        <w:jc w:val="center"/>
        <w:rPr>
          <w:b/>
        </w:rPr>
      </w:pPr>
      <w:r>
        <w:rPr>
          <w:noProof/>
          <w:lang w:eastAsia="ru-RU"/>
        </w:rPr>
        <w:pict>
          <v:rect id="_x0000_s1091" style="position:absolute;left:0;text-align:left;margin-left:76.05pt;margin-top:14pt;width:681pt;height:74.25pt;z-index:251714560">
            <v:textbox>
              <w:txbxContent>
                <w:p w:rsidR="00D81A93" w:rsidRPr="002E54E2" w:rsidRDefault="00D81A93" w:rsidP="00D81A93">
                  <w:pPr>
                    <w:pStyle w:val="a3"/>
                    <w:rPr>
                      <w:b/>
                    </w:rPr>
                  </w:pPr>
                  <w:r w:rsidRPr="002E54E2">
                    <w:rPr>
                      <w:b/>
                    </w:rPr>
                    <w:t>Задачи:</w:t>
                  </w:r>
                </w:p>
                <w:p w:rsidR="00D81A93" w:rsidRDefault="00D81A93" w:rsidP="00D81A93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Выявить профессиональные дефициты в области функциональной грамотности на основе результатов оценочных процедур</w:t>
                  </w:r>
                </w:p>
                <w:p w:rsidR="00D81A93" w:rsidRDefault="00D81A93" w:rsidP="00D81A93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Организовать методическое сопровождение педагогов по развитию компетентностей в области формирования функциональной грамотности.</w:t>
                  </w:r>
                </w:p>
                <w:p w:rsidR="00D81A93" w:rsidRDefault="00D81A93" w:rsidP="00D81A93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 xml:space="preserve">Тиражировать, распространять и обобщать педагогический опыт по вопросам функциональной грамотности. </w:t>
                  </w:r>
                </w:p>
              </w:txbxContent>
            </v:textbox>
          </v:rect>
        </w:pict>
      </w:r>
    </w:p>
    <w:p w:rsidR="00D81A93" w:rsidRDefault="003A1540" w:rsidP="00C9697B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pict>
          <v:rect id="_x0000_s1071" style="position:absolute;left:0;text-align:left;margin-left:353.55pt;margin-top:13.7pt;width:149.25pt;height:162.75pt;z-index:251695104">
            <v:textbox>
              <w:txbxContent>
                <w:p w:rsidR="0023174D" w:rsidRPr="0023174D" w:rsidRDefault="0023174D">
                  <w:pPr>
                    <w:rPr>
                      <w:b/>
                    </w:rPr>
                  </w:pPr>
                  <w:r w:rsidRPr="0023174D">
                    <w:rPr>
                      <w:b/>
                    </w:rPr>
                    <w:t>СТРУКТУРЫ, ОБЕСПЕЧИВАЮЩИЕ МЕТОДИЧЕСКРЕ СОПРОВОЖДЕНИЕ</w:t>
                  </w:r>
                </w:p>
                <w:p w:rsidR="0023174D" w:rsidRPr="003A1540" w:rsidRDefault="0023174D" w:rsidP="003A1540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3A1540">
                    <w:rPr>
                      <w:sz w:val="24"/>
                      <w:szCs w:val="24"/>
                    </w:rPr>
                    <w:t>1.РРМЦ</w:t>
                  </w:r>
                </w:p>
                <w:p w:rsidR="0023174D" w:rsidRPr="003A1540" w:rsidRDefault="0023174D" w:rsidP="003A1540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3A1540">
                    <w:rPr>
                      <w:sz w:val="24"/>
                      <w:szCs w:val="24"/>
                    </w:rPr>
                    <w:t>2.РМО</w:t>
                  </w:r>
                </w:p>
                <w:p w:rsidR="0023174D" w:rsidRPr="003A1540" w:rsidRDefault="0023174D" w:rsidP="003A1540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3A1540">
                    <w:rPr>
                      <w:sz w:val="24"/>
                      <w:szCs w:val="24"/>
                    </w:rPr>
                    <w:t>3.РТГ</w:t>
                  </w:r>
                </w:p>
                <w:p w:rsidR="0023174D" w:rsidRPr="003A1540" w:rsidRDefault="0023174D" w:rsidP="003A1540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3A1540">
                    <w:rPr>
                      <w:sz w:val="24"/>
                      <w:szCs w:val="24"/>
                    </w:rPr>
                    <w:t>4.ШМО</w:t>
                  </w:r>
                </w:p>
                <w:p w:rsidR="0023174D" w:rsidRDefault="0023174D"/>
              </w:txbxContent>
            </v:textbox>
          </v:rect>
        </w:pict>
      </w:r>
      <w:r w:rsidR="009E64EF">
        <w:rPr>
          <w:b/>
          <w:noProof/>
          <w:lang w:eastAsia="ru-RU"/>
        </w:rPr>
        <w:pict>
          <v:rect id="_x0000_s1068" style="position:absolute;left:0;text-align:left;margin-left:7.05pt;margin-top:13.7pt;width:45.75pt;height:497.3pt;z-index:251693056">
            <v:textbox style="layout-flow:vertical;mso-layout-flow-alt:bottom-to-top">
              <w:txbxContent>
                <w:p w:rsidR="0023174D" w:rsidRPr="009E64EF" w:rsidRDefault="0023174D" w:rsidP="009E64E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E64EF">
                    <w:rPr>
                      <w:b/>
                      <w:sz w:val="36"/>
                      <w:szCs w:val="36"/>
                    </w:rPr>
                    <w:t xml:space="preserve">СТРУКТУРНО – ФУНКЦИОНАЛНЫЙ </w:t>
                  </w:r>
                  <w:r w:rsidR="009E64EF" w:rsidRPr="009E64EF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9E64EF">
                    <w:rPr>
                      <w:b/>
                      <w:sz w:val="36"/>
                      <w:szCs w:val="36"/>
                    </w:rPr>
                    <w:t>КОМПОНЕНТ</w:t>
                  </w:r>
                </w:p>
              </w:txbxContent>
            </v:textbox>
          </v:rect>
        </w:pict>
      </w:r>
      <w:r w:rsidR="009E64EF">
        <w:rPr>
          <w:b/>
          <w:noProof/>
          <w:lang w:eastAsia="ru-RU"/>
        </w:rPr>
        <w:pict>
          <v:rect id="_x0000_s1072" style="position:absolute;left:0;text-align:left;margin-left:556.05pt;margin-top:13.7pt;width:219pt;height:349.5pt;z-index:251696128">
            <v:textbox>
              <w:txbxContent>
                <w:p w:rsidR="0023174D" w:rsidRPr="009A3BC6" w:rsidRDefault="0023174D" w:rsidP="0023174D">
                  <w:pPr>
                    <w:jc w:val="center"/>
                    <w:rPr>
                      <w:b/>
                    </w:rPr>
                  </w:pPr>
                  <w:r w:rsidRPr="009A3BC6">
                    <w:rPr>
                      <w:b/>
                    </w:rPr>
                    <w:t>ФУНКЦИИ СТРУКТУР</w:t>
                  </w:r>
                </w:p>
                <w:p w:rsidR="0023174D" w:rsidRDefault="0023174D" w:rsidP="0023174D">
                  <w:pPr>
                    <w:pStyle w:val="a3"/>
                  </w:pPr>
                  <w:r>
                    <w:t xml:space="preserve">1.РРМЦ  </w:t>
                  </w:r>
                </w:p>
                <w:p w:rsidR="0023174D" w:rsidRDefault="0023174D" w:rsidP="0023174D">
                  <w:pPr>
                    <w:pStyle w:val="a3"/>
                  </w:pPr>
                  <w:r>
                    <w:t>- методическое сопровождение (организационное, аналитическое, информационное)</w:t>
                  </w:r>
                  <w:r w:rsidR="00EA7D57">
                    <w:t>;</w:t>
                  </w:r>
                </w:p>
                <w:p w:rsidR="00EA7D57" w:rsidRDefault="00EA7D57" w:rsidP="0023174D">
                  <w:pPr>
                    <w:pStyle w:val="a3"/>
                  </w:pPr>
                  <w:r>
                    <w:t>- согласование основных направлений методической работы в муниципалитете.</w:t>
                  </w:r>
                </w:p>
                <w:p w:rsidR="00EA7D57" w:rsidRDefault="00EA7D57" w:rsidP="0023174D">
                  <w:pPr>
                    <w:pStyle w:val="a3"/>
                  </w:pPr>
                  <w:r>
                    <w:t>2.РМО</w:t>
                  </w:r>
                </w:p>
                <w:p w:rsidR="00EA7D57" w:rsidRDefault="00EA7D57" w:rsidP="0023174D">
                  <w:pPr>
                    <w:pStyle w:val="a3"/>
                  </w:pPr>
                  <w:r>
                    <w:t>- реализация направлений методической работы в рамках предметной области ;</w:t>
                  </w:r>
                </w:p>
                <w:p w:rsidR="00EA7D57" w:rsidRDefault="00EA7D57" w:rsidP="0023174D">
                  <w:pPr>
                    <w:pStyle w:val="a3"/>
                  </w:pPr>
                  <w:r>
                    <w:t xml:space="preserve">организационно – координальная </w:t>
                  </w:r>
                </w:p>
                <w:p w:rsidR="00EA7D57" w:rsidRDefault="00EA7D57" w:rsidP="0023174D">
                  <w:pPr>
                    <w:pStyle w:val="a3"/>
                  </w:pPr>
                  <w:r>
                    <w:t xml:space="preserve"> (на уровне муниципалитета).</w:t>
                  </w:r>
                </w:p>
                <w:p w:rsidR="00EA7D57" w:rsidRDefault="00EA7D57" w:rsidP="0023174D">
                  <w:pPr>
                    <w:pStyle w:val="a3"/>
                  </w:pPr>
                  <w:r>
                    <w:t>3.РТГ</w:t>
                  </w:r>
                </w:p>
                <w:p w:rsidR="00EA7D57" w:rsidRDefault="00EA7D57" w:rsidP="0023174D">
                  <w:pPr>
                    <w:pStyle w:val="a3"/>
                  </w:pPr>
                  <w:r>
                    <w:t>- реализация направлений методической работы в рамках межпредметного сообщества;</w:t>
                  </w:r>
                </w:p>
                <w:p w:rsidR="00EA7D57" w:rsidRDefault="00EA7D57" w:rsidP="00EA7D57">
                  <w:pPr>
                    <w:pStyle w:val="a3"/>
                  </w:pPr>
                  <w:r>
                    <w:t>-</w:t>
                  </w:r>
                  <w:r w:rsidRPr="00EA7D57">
                    <w:t xml:space="preserve"> </w:t>
                  </w:r>
                  <w:r>
                    <w:t xml:space="preserve">организационно – координальная </w:t>
                  </w:r>
                </w:p>
                <w:p w:rsidR="00EA7D57" w:rsidRDefault="00EA7D57" w:rsidP="00EA7D57">
                  <w:pPr>
                    <w:pStyle w:val="a3"/>
                  </w:pPr>
                  <w:r>
                    <w:t xml:space="preserve"> (на уровне муниципалитета).</w:t>
                  </w:r>
                </w:p>
                <w:p w:rsidR="00EA7D57" w:rsidRDefault="00EA7D57" w:rsidP="00EA7D57">
                  <w:pPr>
                    <w:pStyle w:val="a3"/>
                  </w:pPr>
                  <w:r>
                    <w:t>4.ШМО</w:t>
                  </w:r>
                </w:p>
                <w:p w:rsidR="00EA7D57" w:rsidRDefault="00EA7D57" w:rsidP="00EA7D57">
                  <w:pPr>
                    <w:pStyle w:val="a3"/>
                  </w:pPr>
                  <w:r>
                    <w:t>- реализация направлений методической работы в рамках предметной области и межпредметного сообщества;</w:t>
                  </w:r>
                </w:p>
                <w:p w:rsidR="00EA7D57" w:rsidRDefault="00EA7D57" w:rsidP="00EA7D57">
                  <w:pPr>
                    <w:pStyle w:val="a3"/>
                  </w:pPr>
                  <w:r>
                    <w:t>-</w:t>
                  </w:r>
                  <w:r w:rsidRPr="00EA7D57">
                    <w:t xml:space="preserve"> </w:t>
                  </w:r>
                  <w:r>
                    <w:t xml:space="preserve">организационно – координальная </w:t>
                  </w:r>
                </w:p>
                <w:p w:rsidR="0023174D" w:rsidRDefault="00EA7D57" w:rsidP="0023174D">
                  <w:pPr>
                    <w:pStyle w:val="a3"/>
                  </w:pPr>
                  <w:r>
                    <w:t xml:space="preserve"> (на уровне ОО).</w:t>
                  </w:r>
                </w:p>
              </w:txbxContent>
            </v:textbox>
          </v:rect>
        </w:pict>
      </w:r>
    </w:p>
    <w:p w:rsidR="008C0C1E" w:rsidRDefault="0057717A" w:rsidP="00C9697B">
      <w:pPr>
        <w:jc w:val="center"/>
        <w:rPr>
          <w:b/>
        </w:rPr>
      </w:pPr>
      <w:r>
        <w:rPr>
          <w:b/>
          <w:noProof/>
          <w:lang w:eastAsia="ru-RU"/>
        </w:rPr>
        <w:pict>
          <v:rect id="_x0000_s1069" style="position:absolute;left:0;text-align:left;margin-left:80.55pt;margin-top:-11.75pt;width:240.75pt;height:162.75pt;z-index:251694080">
            <v:textbox>
              <w:txbxContent>
                <w:p w:rsidR="0023174D" w:rsidRPr="0023174D" w:rsidRDefault="0023174D" w:rsidP="0023174D">
                  <w:pPr>
                    <w:jc w:val="center"/>
                    <w:rPr>
                      <w:b/>
                    </w:rPr>
                  </w:pPr>
                  <w:r w:rsidRPr="0023174D">
                    <w:rPr>
                      <w:b/>
                    </w:rPr>
                    <w:t>ФУНКЦИИ УПРАВЛЕНИЯ</w:t>
                  </w:r>
                </w:p>
                <w:p w:rsidR="0023174D" w:rsidRDefault="0023174D" w:rsidP="0023174D">
                  <w:r>
                    <w:t>- анализ, целеполагание, планирование;</w:t>
                  </w:r>
                </w:p>
                <w:p w:rsidR="0023174D" w:rsidRDefault="0023174D" w:rsidP="0023174D">
                  <w:r>
                    <w:t>- организация, координация деятельности;</w:t>
                  </w:r>
                </w:p>
                <w:p w:rsidR="0023174D" w:rsidRDefault="0023174D" w:rsidP="0023174D">
                  <w:r>
                    <w:t>- методическое сопровождение, мотивация, руководство кадрами;</w:t>
                  </w:r>
                </w:p>
                <w:p w:rsidR="0023174D" w:rsidRDefault="0023174D" w:rsidP="0023174D">
                  <w:r>
                    <w:t>- мониторинг и контроль;</w:t>
                  </w:r>
                </w:p>
                <w:p w:rsidR="0023174D" w:rsidRDefault="0023174D" w:rsidP="0023174D">
                  <w:r>
                    <w:t>-регулирование и коррекция.</w:t>
                  </w:r>
                </w:p>
              </w:txbxContent>
            </v:textbox>
          </v:rect>
        </w:pict>
      </w:r>
    </w:p>
    <w:p w:rsidR="008C0C1E" w:rsidRDefault="008C0C1E" w:rsidP="00C9697B">
      <w:pPr>
        <w:jc w:val="center"/>
        <w:rPr>
          <w:b/>
        </w:rPr>
      </w:pPr>
    </w:p>
    <w:p w:rsidR="008C0C1E" w:rsidRDefault="009E64EF" w:rsidP="00C9697B">
      <w:pPr>
        <w:jc w:val="center"/>
        <w:rPr>
          <w:b/>
        </w:rPr>
      </w:pPr>
      <w:r>
        <w:rPr>
          <w:b/>
          <w:noProof/>
          <w:lang w:eastAsia="ru-RU"/>
        </w:rPr>
        <w:pict>
          <v:shape id="_x0000_s1079" type="#_x0000_t32" style="position:absolute;left:0;text-align:left;margin-left:502.8pt;margin-top:21.35pt;width:53.25pt;height:0;z-index:251702272" o:connectortype="straight">
            <v:stroke endarrow="block"/>
          </v:shape>
        </w:pict>
      </w:r>
      <w:r w:rsidR="0057717A">
        <w:rPr>
          <w:b/>
          <w:noProof/>
          <w:lang w:eastAsia="ru-RU"/>
        </w:rPr>
        <w:pict>
          <v:shape id="_x0000_s1074" type="#_x0000_t32" style="position:absolute;left:0;text-align:left;margin-left:321.3pt;margin-top:23.6pt;width:32.25pt;height:0;z-index:251698176" o:connectortype="straight">
            <v:stroke endarrow="block"/>
          </v:shape>
        </w:pict>
      </w: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57717A" w:rsidP="00C9697B">
      <w:pPr>
        <w:jc w:val="center"/>
        <w:rPr>
          <w:b/>
        </w:rPr>
      </w:pPr>
      <w:r>
        <w:rPr>
          <w:b/>
          <w:noProof/>
          <w:lang w:eastAsia="ru-RU"/>
        </w:rPr>
        <w:pict>
          <v:shape id="_x0000_s1078" type="#_x0000_t32" style="position:absolute;left:0;text-align:left;margin-left:207.3pt;margin-top:23.8pt;width:0;height:56.3pt;z-index:251701248" o:connectortype="straight">
            <v:stroke endarrow="block"/>
          </v:shape>
        </w:pict>
      </w: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57717A" w:rsidP="00C9697B">
      <w:pPr>
        <w:jc w:val="center"/>
        <w:rPr>
          <w:b/>
        </w:rPr>
      </w:pPr>
      <w:r>
        <w:rPr>
          <w:b/>
          <w:noProof/>
          <w:lang w:eastAsia="ru-RU"/>
        </w:rPr>
        <w:pict>
          <v:rect id="_x0000_s1073" style="position:absolute;left:0;text-align:left;margin-left:80.55pt;margin-top:7.45pt;width:432.75pt;height:275.25pt;z-index:251697152">
            <v:textbox>
              <w:txbxContent>
                <w:p w:rsidR="0023174D" w:rsidRPr="009A3BC6" w:rsidRDefault="00C16441" w:rsidP="00C16441">
                  <w:pPr>
                    <w:jc w:val="center"/>
                    <w:rPr>
                      <w:b/>
                    </w:rPr>
                  </w:pPr>
                  <w:r w:rsidRPr="009A3BC6">
                    <w:rPr>
                      <w:b/>
                    </w:rPr>
                    <w:t>УПРАВЛЕНЧЕСКИЕ ДЕЙСТВИЯ</w:t>
                  </w:r>
                </w:p>
                <w:p w:rsidR="00C16441" w:rsidRDefault="00C16441" w:rsidP="00C16441">
                  <w:r>
                    <w:t>- разработка проектов, моделей, планов, направленных на организационно – методического сопровождения педагога по формированию ФГ</w:t>
                  </w:r>
                  <w:r w:rsidR="009A3BC6">
                    <w:t xml:space="preserve"> обучающихся на муниципальном уровне</w:t>
                  </w:r>
                  <w:r>
                    <w:t>;</w:t>
                  </w:r>
                </w:p>
                <w:p w:rsidR="009A3BC6" w:rsidRDefault="009A3BC6" w:rsidP="00C16441">
                  <w:r>
                    <w:t>- аналитическая деятельность по реализации модели методического сопровождения педагога по формированию функциональной грамотности обучающихся на муниципальном уровне;</w:t>
                  </w:r>
                </w:p>
                <w:p w:rsidR="009A3BC6" w:rsidRDefault="009A3BC6" w:rsidP="00C16441">
                  <w:r>
                    <w:t>- координирование деятельности  структур обеспечивающих методическое сопровождение по формированию ФГ;</w:t>
                  </w:r>
                </w:p>
                <w:p w:rsidR="009A3BC6" w:rsidRDefault="009A3BC6" w:rsidP="00C16441">
                  <w:r>
                    <w:t>-организация мероприятий, направленных на повышение компетентности педагогов по формированию ФГ;</w:t>
                  </w:r>
                </w:p>
                <w:p w:rsidR="009A3BC6" w:rsidRDefault="009A3BC6" w:rsidP="00C16441">
                  <w:r>
                    <w:t>-проведение мониторинговых мероприятий по оценке эффективности методического сопровождения педагога по формированию ФГ на муниципальном уровне.</w:t>
                  </w:r>
                </w:p>
                <w:p w:rsidR="00C16441" w:rsidRDefault="00C16441" w:rsidP="00C16441"/>
              </w:txbxContent>
            </v:textbox>
          </v:rect>
        </w:pict>
      </w: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57717A" w:rsidP="00C9697B">
      <w:pPr>
        <w:jc w:val="center"/>
        <w:rPr>
          <w:b/>
        </w:rPr>
      </w:pPr>
      <w:r>
        <w:rPr>
          <w:b/>
          <w:noProof/>
          <w:lang w:eastAsia="ru-RU"/>
        </w:rPr>
        <w:pict>
          <v:shape id="_x0000_s1080" type="#_x0000_t32" style="position:absolute;left:0;text-align:left;margin-left:517.05pt;margin-top:23.4pt;width:39pt;height:0;z-index:251703296" o:connectortype="straight">
            <v:stroke endarrow="block"/>
          </v:shape>
        </w:pict>
      </w: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9E64EF" w:rsidP="00C9697B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pict>
          <v:rect id="_x0000_s1058" style="position:absolute;left:0;text-align:left;margin-left:415.05pt;margin-top:17.45pt;width:333.75pt;height:192.8pt;z-index:251683840">
            <v:textbox>
              <w:txbxContent>
                <w:p w:rsidR="00287701" w:rsidRPr="007E7C38" w:rsidRDefault="009B0018" w:rsidP="009B0018">
                  <w:pPr>
                    <w:jc w:val="center"/>
                    <w:rPr>
                      <w:b/>
                    </w:rPr>
                  </w:pPr>
                  <w:r w:rsidRPr="007E7C38">
                    <w:rPr>
                      <w:b/>
                    </w:rPr>
                    <w:t>ДЕЯТЕЛЬНОСТНАЯ (ТЕХНОЛОГИЧЕСКАЯ) СОСТАВЛЯЮЩАЯ</w:t>
                  </w:r>
                </w:p>
                <w:p w:rsidR="009B0018" w:rsidRDefault="009B0018" w:rsidP="009B0018">
                  <w:r>
                    <w:t>- создание площадок по освоению технологий при формировании ФГ;</w:t>
                  </w:r>
                </w:p>
                <w:p w:rsidR="009B0018" w:rsidRDefault="009B0018" w:rsidP="009B0018">
                  <w:r>
                    <w:t>- ресурсная карта эффективных практик формирования ФГ;</w:t>
                  </w:r>
                </w:p>
                <w:p w:rsidR="009B0018" w:rsidRDefault="009B0018" w:rsidP="009B0018">
                  <w:r>
                    <w:t>- экспертиза материалов и разработок, описания эффективных практик формирования ФГ;</w:t>
                  </w:r>
                </w:p>
                <w:p w:rsidR="009B0018" w:rsidRDefault="009B0018" w:rsidP="009B0018">
                  <w:r>
                    <w:t>- круглые столы, форум, методический день</w:t>
                  </w:r>
                  <w:r w:rsidR="007E7C38">
                    <w:t>, конференция по вопросам формирования ФГ.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55" style="position:absolute;left:0;text-align:left;margin-left:4.05pt;margin-top:14.45pt;width:52.75pt;height:489pt;z-index:251680768">
            <v:textbox style="layout-flow:vertical;mso-layout-flow-alt:bottom-to-top">
              <w:txbxContent>
                <w:p w:rsidR="00287701" w:rsidRPr="009E64EF" w:rsidRDefault="00287701" w:rsidP="009E64E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E64EF">
                    <w:rPr>
                      <w:b/>
                      <w:sz w:val="36"/>
                      <w:szCs w:val="36"/>
                    </w:rPr>
                    <w:t>содержательно – технологический  компонент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56" style="position:absolute;left:0;text-align:left;margin-left:86.55pt;margin-top:16.7pt;width:279.75pt;height:105.75pt;z-index:251681792">
            <v:textbox>
              <w:txbxContent>
                <w:p w:rsidR="00287701" w:rsidRPr="00287701" w:rsidRDefault="00287701" w:rsidP="00287701">
                  <w:pPr>
                    <w:pStyle w:val="a3"/>
                    <w:jc w:val="center"/>
                    <w:rPr>
                      <w:b/>
                    </w:rPr>
                  </w:pPr>
                  <w:r w:rsidRPr="00287701">
                    <w:rPr>
                      <w:b/>
                    </w:rPr>
                    <w:t>СОДЕРЖАТЕЛЬНАЯ  СОСТАВЛЯЮЩАЯ</w:t>
                  </w:r>
                </w:p>
                <w:p w:rsidR="00287701" w:rsidRDefault="00287701" w:rsidP="00287701">
                  <w:pPr>
                    <w:pStyle w:val="a3"/>
                  </w:pPr>
                  <w:r>
                    <w:t>- формирование единого понятия ФГ у педагогического сообщества;</w:t>
                  </w:r>
                </w:p>
                <w:p w:rsidR="00287701" w:rsidRDefault="00287701" w:rsidP="00287701">
                  <w:pPr>
                    <w:pStyle w:val="a3"/>
                  </w:pPr>
                  <w:r>
                    <w:t xml:space="preserve">-внедрение приемов технологий по формированию ФГ; </w:t>
                  </w:r>
                </w:p>
                <w:p w:rsidR="00287701" w:rsidRDefault="00287701" w:rsidP="00287701">
                  <w:pPr>
                    <w:pStyle w:val="a3"/>
                  </w:pPr>
                  <w:r>
                    <w:t>-использование эффективного опыта по формированию ФГ.</w:t>
                  </w:r>
                </w:p>
              </w:txbxContent>
            </v:textbox>
          </v:rect>
        </w:pict>
      </w: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9E64EF" w:rsidP="00C9697B">
      <w:pPr>
        <w:jc w:val="center"/>
        <w:rPr>
          <w:b/>
        </w:rPr>
      </w:pPr>
      <w:r>
        <w:rPr>
          <w:b/>
          <w:noProof/>
          <w:lang w:eastAsia="ru-RU"/>
        </w:rPr>
        <w:pict>
          <v:shape id="_x0000_s1066" type="#_x0000_t32" style="position:absolute;left:0;text-align:left;margin-left:327.3pt;margin-top:21.45pt;width:0;height:276pt;z-index:251674622" o:connectortype="straight">
            <v:stroke endarrow="block"/>
          </v:shape>
        </w:pict>
      </w:r>
      <w:r w:rsidR="0057717A">
        <w:rPr>
          <w:b/>
          <w:noProof/>
          <w:lang w:eastAsia="ru-RU"/>
        </w:rPr>
        <w:pict>
          <v:shape id="_x0000_s1060" type="#_x0000_t32" style="position:absolute;left:0;text-align:left;margin-left:226.05pt;margin-top:14.65pt;width:0;height:33.8pt;z-index:251685888" o:connectortype="straight">
            <v:stroke startarrow="block" endarrow="block"/>
          </v:shape>
        </w:pict>
      </w:r>
    </w:p>
    <w:p w:rsidR="008C0C1E" w:rsidRDefault="0057717A" w:rsidP="00C9697B">
      <w:pPr>
        <w:jc w:val="center"/>
        <w:rPr>
          <w:b/>
        </w:rPr>
      </w:pPr>
      <w:r>
        <w:rPr>
          <w:b/>
          <w:noProof/>
          <w:lang w:eastAsia="ru-RU"/>
        </w:rPr>
        <w:pict>
          <v:rect id="_x0000_s1057" style="position:absolute;left:0;text-align:left;margin-left:85.05pt;margin-top:23pt;width:281.25pt;height:153.8pt;z-index:251682816">
            <v:textbox>
              <w:txbxContent>
                <w:p w:rsidR="00287701" w:rsidRPr="009B0018" w:rsidRDefault="00287701" w:rsidP="00287701">
                  <w:pPr>
                    <w:jc w:val="center"/>
                    <w:rPr>
                      <w:b/>
                    </w:rPr>
                  </w:pPr>
                  <w:r w:rsidRPr="009B0018">
                    <w:rPr>
                      <w:b/>
                    </w:rPr>
                    <w:t>КОММУНИКАТИВНАЯ СОСТАВЛЯЮЩАЯ</w:t>
                  </w:r>
                </w:p>
                <w:p w:rsidR="009B0018" w:rsidRDefault="009B0018" w:rsidP="009B0018">
                  <w:pPr>
                    <w:jc w:val="both"/>
                  </w:pPr>
                  <w:r w:rsidRPr="009B0018">
                    <w:t>- организация межпредметных профессиональных сообществ педагогов  по формированию ФГ</w:t>
                  </w:r>
                  <w:r>
                    <w:t>;</w:t>
                  </w:r>
                </w:p>
                <w:p w:rsidR="009B0018" w:rsidRDefault="009B0018" w:rsidP="009B0018">
                  <w:pPr>
                    <w:jc w:val="both"/>
                  </w:pPr>
                  <w:r>
                    <w:t>- создание сетевых сообществ по методическому сопровождению формирования ФГ;</w:t>
                  </w:r>
                </w:p>
                <w:p w:rsidR="009B0018" w:rsidRPr="009B0018" w:rsidRDefault="009B0018" w:rsidP="009B0018">
                  <w:pPr>
                    <w:jc w:val="both"/>
                  </w:pPr>
                  <w:r>
                    <w:t>-построение партнерства с внешними субъектами.</w:t>
                  </w:r>
                </w:p>
              </w:txbxContent>
            </v:textbox>
          </v:rect>
        </w:pict>
      </w:r>
    </w:p>
    <w:p w:rsidR="008C0C1E" w:rsidRDefault="003A1540" w:rsidP="00C9697B">
      <w:pPr>
        <w:jc w:val="center"/>
        <w:rPr>
          <w:b/>
        </w:rPr>
      </w:pPr>
      <w:r>
        <w:rPr>
          <w:b/>
          <w:noProof/>
          <w:lang w:eastAsia="ru-RU"/>
        </w:rPr>
        <w:pict>
          <v:shape id="_x0000_s1063" type="#_x0000_t32" style="position:absolute;left:0;text-align:left;margin-left:364.8pt;margin-top:21.55pt;width:53.5pt;height:0;z-index:251688960" o:connectortype="straight">
            <v:stroke startarrow="block" endarrow="block"/>
          </v:shape>
        </w:pict>
      </w:r>
    </w:p>
    <w:p w:rsidR="008C0C1E" w:rsidRDefault="008C0C1E" w:rsidP="00C9697B">
      <w:pPr>
        <w:jc w:val="center"/>
        <w:rPr>
          <w:b/>
        </w:rPr>
      </w:pPr>
    </w:p>
    <w:p w:rsidR="008C0C1E" w:rsidRDefault="009E64EF" w:rsidP="00C9697B">
      <w:pPr>
        <w:jc w:val="center"/>
        <w:rPr>
          <w:b/>
        </w:rPr>
      </w:pPr>
      <w:r>
        <w:rPr>
          <w:b/>
          <w:noProof/>
          <w:lang w:eastAsia="ru-RU"/>
        </w:rPr>
        <w:pict>
          <v:shape id="_x0000_s1064" type="#_x0000_t32" style="position:absolute;left:0;text-align:left;margin-left:611.55pt;margin-top:6.7pt;width:.05pt;height:190.45pt;z-index:251689984" o:connectortype="straight">
            <v:stroke startarrow="block" endarrow="block"/>
          </v:shape>
        </w:pict>
      </w: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9E64EF" w:rsidP="00C9697B">
      <w:pPr>
        <w:jc w:val="center"/>
        <w:rPr>
          <w:b/>
        </w:rPr>
      </w:pPr>
      <w:r>
        <w:rPr>
          <w:b/>
          <w:noProof/>
          <w:lang w:eastAsia="ru-RU"/>
        </w:rPr>
        <w:pict>
          <v:shape id="_x0000_s1065" type="#_x0000_t32" style="position:absolute;left:0;text-align:left;margin-left:220.3pt;margin-top:22.65pt;width:0;height:96.7pt;flip:y;z-index:251691008" o:connectortype="straight">
            <v:stroke endarrow="block"/>
          </v:shape>
        </w:pict>
      </w: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57717A" w:rsidP="00C9697B">
      <w:pPr>
        <w:jc w:val="center"/>
        <w:rPr>
          <w:b/>
        </w:rPr>
      </w:pPr>
      <w:r>
        <w:rPr>
          <w:b/>
          <w:noProof/>
          <w:lang w:eastAsia="ru-RU"/>
        </w:rPr>
        <w:pict>
          <v:rect id="_x0000_s1059" style="position:absolute;left:0;text-align:left;margin-left:85.05pt;margin-top:16.05pt;width:670.75pt;height:102.75pt;z-index:251684864">
            <v:textbox style="mso-next-textbox:#_x0000_s1059">
              <w:txbxContent>
                <w:p w:rsidR="00287701" w:rsidRPr="007E7C38" w:rsidRDefault="007E7C38" w:rsidP="007E7C38">
                  <w:pPr>
                    <w:jc w:val="center"/>
                    <w:rPr>
                      <w:b/>
                    </w:rPr>
                  </w:pPr>
                  <w:r w:rsidRPr="007E7C38">
                    <w:rPr>
                      <w:b/>
                    </w:rPr>
                    <w:t>СРЕДСТВА ОРГАНИЗАЦИИ МЕТОДИЧЕСКОГО СОПРОВОЖДЕНИЯ</w:t>
                  </w:r>
                </w:p>
                <w:p w:rsidR="007E7C38" w:rsidRDefault="007E7C38" w:rsidP="007E7C38">
                  <w:r>
                    <w:t>Федеральные, региональные обучающие мероприятия по вопросам формирования ФГ.</w:t>
                  </w:r>
                </w:p>
                <w:p w:rsidR="007E7C38" w:rsidRDefault="007E7C38" w:rsidP="007E7C38">
                  <w:r>
                    <w:t>Муниципальная ресурсная карта по формированию ФГ.</w:t>
                  </w:r>
                </w:p>
                <w:p w:rsidR="007E7C38" w:rsidRDefault="007E7C38" w:rsidP="007E7C38">
                  <w:r>
                    <w:t>Методические мероприятия для педагогов по формированию ФГ.</w:t>
                  </w:r>
                </w:p>
              </w:txbxContent>
            </v:textbox>
          </v:rect>
        </w:pict>
      </w: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57717A" w:rsidP="00C9697B">
      <w:pPr>
        <w:jc w:val="center"/>
        <w:rPr>
          <w:b/>
        </w:rPr>
      </w:pPr>
      <w:r>
        <w:rPr>
          <w:b/>
          <w:noProof/>
          <w:lang w:eastAsia="ru-RU"/>
        </w:rPr>
        <w:pict>
          <v:rect id="_x0000_s1050" style="position:absolute;left:0;text-align:left;margin-left:22.8pt;margin-top:-11pt;width:719.25pt;height:30pt;z-index:251676672">
            <v:textbox style="mso-next-textbox:#_x0000_s1050">
              <w:txbxContent>
                <w:p w:rsidR="008C0C1E" w:rsidRPr="008C0C1E" w:rsidRDefault="008C0C1E" w:rsidP="008C0C1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C0C1E">
                    <w:rPr>
                      <w:b/>
                      <w:sz w:val="32"/>
                      <w:szCs w:val="32"/>
                    </w:rPr>
                    <w:t>РЕЗУЛЬТАТИВНО  - ОЦЕНОЧНЫЙ КОМПОНЕНТ</w:t>
                  </w:r>
                </w:p>
              </w:txbxContent>
            </v:textbox>
          </v:rect>
        </w:pict>
      </w:r>
    </w:p>
    <w:p w:rsidR="003A1540" w:rsidRDefault="003A1540" w:rsidP="00C9697B">
      <w:pPr>
        <w:jc w:val="center"/>
        <w:rPr>
          <w:b/>
          <w:sz w:val="28"/>
          <w:szCs w:val="28"/>
        </w:rPr>
      </w:pPr>
    </w:p>
    <w:p w:rsidR="008C0C1E" w:rsidRPr="008C0C1E" w:rsidRDefault="008C0C1E" w:rsidP="00C9697B">
      <w:pPr>
        <w:jc w:val="center"/>
        <w:rPr>
          <w:b/>
          <w:sz w:val="28"/>
          <w:szCs w:val="28"/>
        </w:rPr>
      </w:pPr>
      <w:r w:rsidRPr="008C0C1E">
        <w:rPr>
          <w:b/>
          <w:sz w:val="28"/>
          <w:szCs w:val="28"/>
        </w:rPr>
        <w:t>МЕРОПРИЯТИЯ</w:t>
      </w:r>
    </w:p>
    <w:p w:rsidR="008C0C1E" w:rsidRDefault="003A1540" w:rsidP="008C0C1E">
      <w:pPr>
        <w:jc w:val="both"/>
        <w:rPr>
          <w:b/>
        </w:rPr>
      </w:pPr>
      <w:r>
        <w:rPr>
          <w:b/>
          <w:noProof/>
          <w:lang w:eastAsia="ru-RU"/>
        </w:rPr>
        <w:pict>
          <v:rect id="_x0000_s1054" style="position:absolute;left:0;text-align:left;margin-left:518.55pt;margin-top:20.9pt;width:223.5pt;height:282.75pt;z-index:251679744">
            <v:textbox>
              <w:txbxContent>
                <w:p w:rsidR="00F56395" w:rsidRPr="003A1540" w:rsidRDefault="00F56395" w:rsidP="00F5639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3A1540">
                    <w:rPr>
                      <w:b/>
                      <w:sz w:val="26"/>
                      <w:szCs w:val="26"/>
                    </w:rPr>
                    <w:t xml:space="preserve">РЕФЛЕКСИВНО </w:t>
                  </w:r>
                  <w:r w:rsidR="00CB37C6" w:rsidRPr="003A1540">
                    <w:rPr>
                      <w:b/>
                      <w:sz w:val="26"/>
                      <w:szCs w:val="26"/>
                    </w:rPr>
                    <w:t>–</w:t>
                  </w:r>
                  <w:r w:rsidRPr="003A1540">
                    <w:rPr>
                      <w:b/>
                      <w:sz w:val="26"/>
                      <w:szCs w:val="26"/>
                    </w:rPr>
                    <w:t xml:space="preserve"> АНАЛИТИЧЕСКИЕ</w:t>
                  </w:r>
                </w:p>
                <w:p w:rsidR="00CB37C6" w:rsidRPr="003A1540" w:rsidRDefault="00CB37C6" w:rsidP="00CB37C6">
                  <w:pPr>
                    <w:rPr>
                      <w:sz w:val="26"/>
                      <w:szCs w:val="26"/>
                    </w:rPr>
                  </w:pPr>
                  <w:r w:rsidRPr="003A1540">
                    <w:rPr>
                      <w:sz w:val="26"/>
                      <w:szCs w:val="26"/>
                    </w:rPr>
                    <w:t>- рефлексивно – аналитические семинары о ходе реализации комплекса мер по ФГ;</w:t>
                  </w:r>
                </w:p>
                <w:p w:rsidR="00CB37C6" w:rsidRPr="003A1540" w:rsidRDefault="00CB37C6" w:rsidP="00CB37C6">
                  <w:pPr>
                    <w:rPr>
                      <w:sz w:val="26"/>
                      <w:szCs w:val="26"/>
                    </w:rPr>
                  </w:pPr>
                  <w:r w:rsidRPr="003A1540">
                    <w:rPr>
                      <w:sz w:val="26"/>
                      <w:szCs w:val="26"/>
                    </w:rPr>
                    <w:t>-совещание по представлению анализа дефицитов педагогов в области формирования ФГ;</w:t>
                  </w:r>
                </w:p>
                <w:p w:rsidR="00CB37C6" w:rsidRPr="003A1540" w:rsidRDefault="00CB37C6" w:rsidP="00CB37C6">
                  <w:pPr>
                    <w:rPr>
                      <w:sz w:val="26"/>
                      <w:szCs w:val="26"/>
                    </w:rPr>
                  </w:pPr>
                  <w:r w:rsidRPr="003A1540">
                    <w:rPr>
                      <w:sz w:val="26"/>
                      <w:szCs w:val="26"/>
                    </w:rPr>
                    <w:t>- экспертиза педагогических практик по формированию ФГ.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53" style="position:absolute;left:0;text-align:left;margin-left:243.55pt;margin-top:20.9pt;width:261pt;height:282.75pt;z-index:251678720">
            <v:textbox>
              <w:txbxContent>
                <w:p w:rsidR="00F56395" w:rsidRPr="003A1540" w:rsidRDefault="00F56395" w:rsidP="00F5639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1540">
                    <w:rPr>
                      <w:b/>
                      <w:sz w:val="24"/>
                      <w:szCs w:val="24"/>
                    </w:rPr>
                    <w:t>МОНИТОРИНГОВЫЕ</w:t>
                  </w:r>
                </w:p>
                <w:p w:rsidR="00F56395" w:rsidRPr="003A1540" w:rsidRDefault="007D3EA0" w:rsidP="00F56395">
                  <w:pPr>
                    <w:rPr>
                      <w:sz w:val="24"/>
                      <w:szCs w:val="24"/>
                    </w:rPr>
                  </w:pPr>
                  <w:r w:rsidRPr="003A1540">
                    <w:rPr>
                      <w:sz w:val="24"/>
                      <w:szCs w:val="24"/>
                    </w:rPr>
                    <w:t>-процедура оценки включения средств формирования ФГ в собственную педагогическую практику;</w:t>
                  </w:r>
                </w:p>
                <w:p w:rsidR="007D3EA0" w:rsidRPr="003A1540" w:rsidRDefault="007D3EA0" w:rsidP="00F56395">
                  <w:pPr>
                    <w:rPr>
                      <w:sz w:val="24"/>
                      <w:szCs w:val="24"/>
                    </w:rPr>
                  </w:pPr>
                  <w:r w:rsidRPr="003A1540">
                    <w:rPr>
                      <w:sz w:val="24"/>
                      <w:szCs w:val="24"/>
                    </w:rPr>
                    <w:t>-анкетирование педагогов по выявлению дефицитов и потребностей при формировании функциональной грамотности;</w:t>
                  </w:r>
                </w:p>
                <w:p w:rsidR="007D3EA0" w:rsidRPr="003A1540" w:rsidRDefault="007D3EA0" w:rsidP="00F56395">
                  <w:pPr>
                    <w:rPr>
                      <w:sz w:val="24"/>
                      <w:szCs w:val="24"/>
                    </w:rPr>
                  </w:pPr>
                  <w:r w:rsidRPr="003A1540">
                    <w:rPr>
                      <w:sz w:val="24"/>
                      <w:szCs w:val="24"/>
                    </w:rPr>
                    <w:t>-мониторинг сформированности функциональной грамотности обучающихся;</w:t>
                  </w:r>
                </w:p>
                <w:p w:rsidR="00CB37C6" w:rsidRPr="003A1540" w:rsidRDefault="00CB37C6" w:rsidP="00F56395">
                  <w:pPr>
                    <w:rPr>
                      <w:sz w:val="24"/>
                      <w:szCs w:val="24"/>
                    </w:rPr>
                  </w:pPr>
                  <w:r w:rsidRPr="003A1540">
                    <w:rPr>
                      <w:sz w:val="24"/>
                      <w:szCs w:val="24"/>
                    </w:rPr>
                    <w:t>- мониторинг функциональной грамотности в рамках реализации программы повышения качества образования в ОУ.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51" style="position:absolute;left:0;text-align:left;margin-left:22.8pt;margin-top:20.9pt;width:206.5pt;height:282.75pt;z-index:251677696">
            <v:textbox>
              <w:txbxContent>
                <w:p w:rsidR="00F56395" w:rsidRPr="003A1540" w:rsidRDefault="00F56395" w:rsidP="00F5639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3A1540">
                    <w:rPr>
                      <w:b/>
                      <w:sz w:val="26"/>
                      <w:szCs w:val="26"/>
                    </w:rPr>
                    <w:t>ДИАГНОСТИЧЕСКИЕ</w:t>
                  </w:r>
                </w:p>
                <w:p w:rsidR="00F56395" w:rsidRPr="003A1540" w:rsidRDefault="00F56395" w:rsidP="00F56395">
                  <w:pPr>
                    <w:pStyle w:val="a3"/>
                    <w:rPr>
                      <w:sz w:val="26"/>
                      <w:szCs w:val="26"/>
                    </w:rPr>
                  </w:pPr>
                  <w:r w:rsidRPr="003A1540">
                    <w:rPr>
                      <w:sz w:val="26"/>
                      <w:szCs w:val="26"/>
                    </w:rPr>
                    <w:t>- разработка показателей и критериев выявления дефицитов педагогов в области формирования ФГ</w:t>
                  </w:r>
                  <w:r w:rsidR="007D3EA0" w:rsidRPr="003A1540">
                    <w:rPr>
                      <w:sz w:val="26"/>
                      <w:szCs w:val="26"/>
                    </w:rPr>
                    <w:t>;</w:t>
                  </w:r>
                </w:p>
                <w:p w:rsidR="007D3EA0" w:rsidRPr="003A1540" w:rsidRDefault="007D3EA0" w:rsidP="00F56395">
                  <w:pPr>
                    <w:pStyle w:val="a3"/>
                    <w:rPr>
                      <w:sz w:val="26"/>
                      <w:szCs w:val="26"/>
                    </w:rPr>
                  </w:pPr>
                </w:p>
                <w:p w:rsidR="007D3EA0" w:rsidRPr="003A1540" w:rsidRDefault="007D3EA0" w:rsidP="00F56395">
                  <w:pPr>
                    <w:pStyle w:val="a3"/>
                    <w:rPr>
                      <w:sz w:val="26"/>
                      <w:szCs w:val="26"/>
                    </w:rPr>
                  </w:pPr>
                  <w:r w:rsidRPr="003A1540">
                    <w:rPr>
                      <w:sz w:val="26"/>
                      <w:szCs w:val="26"/>
                    </w:rPr>
                    <w:t>- создание рабочей группы по формированию функциональной грамотности в муниципалитете;</w:t>
                  </w:r>
                </w:p>
                <w:p w:rsidR="007D3EA0" w:rsidRPr="003A1540" w:rsidRDefault="007D3EA0" w:rsidP="00F56395">
                  <w:pPr>
                    <w:pStyle w:val="a3"/>
                    <w:rPr>
                      <w:sz w:val="26"/>
                      <w:szCs w:val="26"/>
                    </w:rPr>
                  </w:pPr>
                </w:p>
                <w:p w:rsidR="007D3EA0" w:rsidRPr="003A1540" w:rsidRDefault="007D3EA0" w:rsidP="00F56395">
                  <w:pPr>
                    <w:pStyle w:val="a3"/>
                    <w:rPr>
                      <w:sz w:val="26"/>
                      <w:szCs w:val="26"/>
                    </w:rPr>
                  </w:pPr>
                  <w:r w:rsidRPr="003A1540">
                    <w:rPr>
                      <w:sz w:val="26"/>
                      <w:szCs w:val="26"/>
                    </w:rPr>
                    <w:t>-использование результатов внешних оценочных процедур.</w:t>
                  </w:r>
                </w:p>
              </w:txbxContent>
            </v:textbox>
          </v:rect>
        </w:pict>
      </w:r>
    </w:p>
    <w:p w:rsidR="008C0C1E" w:rsidRDefault="008C0C1E" w:rsidP="008C0C1E">
      <w:pPr>
        <w:jc w:val="both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8C0C1E" w:rsidP="00C9697B">
      <w:pPr>
        <w:jc w:val="center"/>
        <w:rPr>
          <w:b/>
        </w:rPr>
      </w:pPr>
    </w:p>
    <w:p w:rsidR="008C0C1E" w:rsidRDefault="008C0C1E" w:rsidP="00D81A93">
      <w:pPr>
        <w:rPr>
          <w:b/>
        </w:rPr>
      </w:pPr>
    </w:p>
    <w:sectPr w:rsidR="008C0C1E" w:rsidSect="009E64EF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BA8" w:rsidRDefault="00E01BA8" w:rsidP="002F14E0">
      <w:pPr>
        <w:spacing w:after="0" w:line="240" w:lineRule="auto"/>
      </w:pPr>
      <w:r>
        <w:separator/>
      </w:r>
    </w:p>
  </w:endnote>
  <w:endnote w:type="continuationSeparator" w:id="1">
    <w:p w:rsidR="00E01BA8" w:rsidRDefault="00E01BA8" w:rsidP="002F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BA8" w:rsidRDefault="00E01BA8" w:rsidP="002F14E0">
      <w:pPr>
        <w:spacing w:after="0" w:line="240" w:lineRule="auto"/>
      </w:pPr>
      <w:r>
        <w:separator/>
      </w:r>
    </w:p>
  </w:footnote>
  <w:footnote w:type="continuationSeparator" w:id="1">
    <w:p w:rsidR="00E01BA8" w:rsidRDefault="00E01BA8" w:rsidP="002F1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301"/>
    <w:multiLevelType w:val="hybridMultilevel"/>
    <w:tmpl w:val="B414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58A7"/>
    <w:multiLevelType w:val="hybridMultilevel"/>
    <w:tmpl w:val="6B62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E28A4"/>
    <w:multiLevelType w:val="hybridMultilevel"/>
    <w:tmpl w:val="4204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F7F15"/>
    <w:multiLevelType w:val="hybridMultilevel"/>
    <w:tmpl w:val="93F2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9697B"/>
    <w:rsid w:val="00042695"/>
    <w:rsid w:val="00211DF3"/>
    <w:rsid w:val="0023174D"/>
    <w:rsid w:val="00287701"/>
    <w:rsid w:val="002E54E2"/>
    <w:rsid w:val="002F14E0"/>
    <w:rsid w:val="00371D34"/>
    <w:rsid w:val="003A1540"/>
    <w:rsid w:val="004F0E05"/>
    <w:rsid w:val="0057717A"/>
    <w:rsid w:val="007D3EA0"/>
    <w:rsid w:val="007E7C38"/>
    <w:rsid w:val="008C0C1E"/>
    <w:rsid w:val="00946652"/>
    <w:rsid w:val="009A3BC6"/>
    <w:rsid w:val="009B0018"/>
    <w:rsid w:val="009E64EF"/>
    <w:rsid w:val="00A844D0"/>
    <w:rsid w:val="00B83A95"/>
    <w:rsid w:val="00C16441"/>
    <w:rsid w:val="00C9697B"/>
    <w:rsid w:val="00CB37C6"/>
    <w:rsid w:val="00CB7791"/>
    <w:rsid w:val="00D81A93"/>
    <w:rsid w:val="00E01BA8"/>
    <w:rsid w:val="00EA7D57"/>
    <w:rsid w:val="00F5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8" type="connector" idref="#_x0000_s1060"/>
        <o:r id="V:Rule22" type="connector" idref="#_x0000_s1079"/>
        <o:r id="V:Rule24" type="connector" idref="#_x0000_s1078"/>
        <o:r id="V:Rule25" type="connector" idref="#_x0000_s1065"/>
        <o:r id="V:Rule28" type="connector" idref="#_x0000_s1064"/>
        <o:r id="V:Rule29" type="connector" idref="#_x0000_s1080"/>
        <o:r id="V:Rule31" type="connector" idref="#_x0000_s1066"/>
        <o:r id="V:Rule32" type="connector" idref="#_x0000_s1063"/>
        <o:r id="V:Rule33" type="connector" idref="#_x0000_s1074"/>
        <o:r id="V:Rule35" type="connector" idref="#_x0000_s1096"/>
        <o:r id="V:Rule36" type="connector" idref="#_x0000_s1086"/>
        <o:r id="V:Rule37" type="connector" idref="#_x0000_s1095"/>
        <o:r id="V:Rule38" type="connector" idref="#_x0000_s1084"/>
        <o:r id="V:Rule39" type="connector" idref="#_x0000_s1088"/>
        <o:r id="V:Rule40" type="connector" idref="#_x0000_s1092"/>
        <o:r id="V:Rule41" type="connector" idref="#_x0000_s1094"/>
        <o:r id="V:Rule42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4D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F1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14E0"/>
  </w:style>
  <w:style w:type="paragraph" w:styleId="a6">
    <w:name w:val="footer"/>
    <w:basedOn w:val="a"/>
    <w:link w:val="a7"/>
    <w:uiPriority w:val="99"/>
    <w:semiHidden/>
    <w:unhideWhenUsed/>
    <w:rsid w:val="002F1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1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2020-12-16T08:44:00Z</dcterms:created>
  <dcterms:modified xsi:type="dcterms:W3CDTF">2020-12-16T12:35:00Z</dcterms:modified>
</cp:coreProperties>
</file>